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>
      <w:pPr>
        <w:tabs>
          <w:tab w:val="right" w:pos="9638"/>
        </w:tabs>
        <w:rPr>
          <w:rFonts w:hint="default" w:ascii="Arial" w:hAnsi="Arial" w:cs="Arial"/>
          <w:b/>
          <w:bCs/>
          <w:color w:val="auto"/>
          <w:sz w:val="24"/>
          <w:lang w:val="en-US" w:eastAsia="zh-CN"/>
        </w:rPr>
      </w:pPr>
      <w:r>
        <w:rPr>
          <w:rFonts w:hint="eastAsia" w:ascii="Arial" w:hAnsi="Arial" w:cs="Arial"/>
          <w:b/>
          <w:bCs/>
          <w:color w:val="auto"/>
          <w:sz w:val="24"/>
        </w:rPr>
        <w:t>3GPP TSG-SA3 Meeting SA3#112</w:t>
      </w:r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hAnsi="Arial" w:cs="Arial"/>
          <w:b/>
          <w:bCs/>
          <w:color w:val="auto"/>
          <w:sz w:val="24"/>
        </w:rPr>
        <w:t>S3-23</w:t>
      </w:r>
      <w:r>
        <w:rPr>
          <w:rFonts w:hint="eastAsia" w:ascii="Arial" w:hAnsi="Arial" w:cs="Arial"/>
          <w:b/>
          <w:bCs/>
          <w:color w:val="auto"/>
          <w:sz w:val="24"/>
          <w:lang w:val="en-US" w:eastAsia="zh-CN"/>
        </w:rPr>
        <w:t>3949</w:t>
      </w:r>
      <w:bookmarkStart w:id="1" w:name="_GoBack"/>
      <w:bookmarkEnd w:id="1"/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bookmarkStart w:id="0" w:name="OLE_LINK127"/>
      <w:r>
        <w:rPr>
          <w:rFonts w:hint="eastAsia" w:ascii="Arial" w:hAnsi="Arial" w:cs="Arial"/>
          <w:b/>
          <w:bCs/>
          <w:color w:val="auto"/>
          <w:sz w:val="24"/>
          <w:szCs w:val="24"/>
          <w:lang w:val="en-US" w:eastAsia="zh-CN"/>
        </w:rPr>
        <w:t>Goteborg,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auto"/>
          <w:sz w:val="24"/>
          <w:szCs w:val="24"/>
          <w:lang w:val="en-US" w:eastAsia="zh-CN"/>
        </w:rPr>
        <w:t>Sweden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auto"/>
          <w:sz w:val="24"/>
          <w:szCs w:val="24"/>
          <w:lang w:val="en-US" w:eastAsia="zh-CN"/>
        </w:rPr>
        <w:t>14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color w:val="auto"/>
          <w:sz w:val="24"/>
          <w:szCs w:val="24"/>
          <w:lang w:val="en-US" w:eastAsia="zh-CN"/>
        </w:rPr>
        <w:t>18</w:t>
      </w:r>
      <w:r>
        <w:rPr>
          <w:rFonts w:ascii="Arial" w:hAnsi="Arial" w:cs="Arial"/>
          <w:b/>
          <w:bCs/>
          <w:color w:val="auto"/>
          <w:sz w:val="24"/>
          <w:szCs w:val="24"/>
        </w:rPr>
        <w:t>, 202</w:t>
      </w:r>
      <w:r>
        <w:rPr>
          <w:rFonts w:ascii="Arial" w:hAnsi="Arial" w:cs="Arial"/>
          <w:b/>
          <w:bCs/>
          <w:color w:val="auto"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0"/>
      <w:r>
        <w:rPr>
          <w:rFonts w:cs="Arial"/>
          <w:b/>
          <w:bCs/>
          <w:color w:val="auto"/>
          <w:sz w:val="24"/>
          <w:szCs w:val="24"/>
        </w:rPr>
        <w:tab/>
      </w:r>
      <w:r>
        <w:rPr>
          <w:rFonts w:hint="eastAsia" w:cs="Arial"/>
          <w:b/>
          <w:bCs/>
          <w:color w:val="auto"/>
          <w:sz w:val="24"/>
          <w:szCs w:val="24"/>
          <w:lang w:eastAsia="zh-CN"/>
        </w:rPr>
        <w:t>(</w:t>
      </w:r>
      <w:r>
        <w:rPr>
          <w:rFonts w:cs="Arial"/>
          <w:b/>
          <w:bCs/>
          <w:color w:val="auto"/>
          <w:sz w:val="24"/>
          <w:szCs w:val="24"/>
          <w:lang w:eastAsia="zh-CN"/>
        </w:rPr>
        <w:t>Revision of S</w:t>
      </w:r>
      <w:r>
        <w:rPr>
          <w:rFonts w:hint="eastAsia" w:cs="Arial"/>
          <w:b/>
          <w:bCs/>
          <w:color w:val="auto"/>
          <w:sz w:val="24"/>
          <w:szCs w:val="24"/>
          <w:lang w:val="en-US" w:eastAsia="zh-CN"/>
        </w:rPr>
        <w:t>3</w:t>
      </w:r>
      <w:r>
        <w:rPr>
          <w:rFonts w:cs="Arial"/>
          <w:b/>
          <w:bCs/>
          <w:color w:val="auto"/>
          <w:sz w:val="24"/>
          <w:szCs w:val="24"/>
          <w:lang w:eastAsia="zh-CN"/>
        </w:rPr>
        <w:t>-2</w:t>
      </w:r>
      <w:r>
        <w:rPr>
          <w:rFonts w:cs="Arial"/>
          <w:b/>
          <w:bCs/>
          <w:color w:val="auto"/>
          <w:sz w:val="24"/>
          <w:szCs w:val="24"/>
          <w:lang w:val="en-US" w:eastAsia="zh-CN"/>
        </w:rPr>
        <w:t>3xxxx</w:t>
      </w:r>
      <w:r>
        <w:rPr>
          <w:rFonts w:cs="Arial"/>
          <w:b/>
          <w:bCs/>
          <w:color w:val="auto"/>
          <w:sz w:val="24"/>
          <w:szCs w:val="24"/>
          <w:lang w:eastAsia="zh-CN"/>
        </w:rPr>
        <w:t>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eastAsia="zh-CN"/>
        </w:rPr>
        <w:t>Source:</w:t>
      </w:r>
      <w:r>
        <w:rPr>
          <w:rFonts w:ascii="Arial" w:hAnsi="Arial" w:eastAsia="Batang"/>
          <w:b/>
          <w:color w:val="auto"/>
          <w:lang w:eastAsia="zh-CN"/>
        </w:rPr>
        <w:tab/>
      </w:r>
      <w:r>
        <w:rPr>
          <w:rFonts w:ascii="Arial" w:hAnsi="Arial" w:eastAsia="Batang"/>
          <w:b/>
          <w:color w:val="auto"/>
          <w:lang w:eastAsia="zh-CN"/>
        </w:rPr>
        <w:t>China Mobile, Nokia, Nokia Shanghai Bell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color w:val="auto"/>
          <w:lang w:eastAsia="zh-CN"/>
        </w:rPr>
      </w:pPr>
      <w:r>
        <w:rPr>
          <w:rFonts w:ascii="Arial" w:hAnsi="Arial" w:eastAsia="Batang" w:cs="Arial"/>
          <w:b/>
          <w:color w:val="auto"/>
          <w:lang w:eastAsia="zh-CN"/>
        </w:rPr>
        <w:t>Title:</w:t>
      </w:r>
      <w:r>
        <w:rPr>
          <w:rFonts w:ascii="Arial" w:hAnsi="Arial" w:eastAsia="Batang" w:cs="Arial"/>
          <w:b/>
          <w:color w:val="auto"/>
          <w:lang w:eastAsia="zh-CN"/>
        </w:rPr>
        <w:tab/>
      </w:r>
      <w:r>
        <w:rPr>
          <w:rFonts w:ascii="Arial" w:hAnsi="Arial" w:eastAsia="Batang" w:cs="Arial"/>
          <w:b/>
          <w:color w:val="auto"/>
          <w:lang w:eastAsia="zh-CN"/>
        </w:rPr>
        <w:t xml:space="preserve">Study on </w:t>
      </w:r>
      <w:r>
        <w:rPr>
          <w:rFonts w:hint="eastAsia" w:ascii="Arial" w:hAnsi="Arial" w:eastAsia="Batang" w:cs="Arial"/>
          <w:b/>
          <w:color w:val="auto"/>
          <w:lang w:val="en-US" w:eastAsia="zh-CN"/>
        </w:rPr>
        <w:t>security aspects of AI/ML enhancements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eastAsia="zh-CN"/>
        </w:rPr>
        <w:t>Document for:</w:t>
      </w:r>
      <w:r>
        <w:rPr>
          <w:rFonts w:ascii="Arial" w:hAnsi="Arial" w:eastAsia="Batang"/>
          <w:b/>
          <w:color w:val="auto"/>
          <w:lang w:eastAsia="zh-CN"/>
        </w:rPr>
        <w:tab/>
      </w:r>
      <w:r>
        <w:rPr>
          <w:rFonts w:hint="eastAsia" w:ascii="Arial" w:hAnsi="Arial" w:eastAsia="Batang"/>
          <w:b/>
          <w:color w:val="auto"/>
          <w:lang w:val="en-US" w:eastAsia="zh-CN"/>
        </w:rPr>
        <w:t>Discussion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eastAsia="zh-CN"/>
        </w:rPr>
        <w:t>Agenda Item:</w:t>
      </w:r>
      <w:r>
        <w:rPr>
          <w:rFonts w:ascii="Arial" w:hAnsi="Arial" w:eastAsia="Batang"/>
          <w:b/>
          <w:color w:val="auto"/>
          <w:lang w:eastAsia="zh-CN"/>
        </w:rPr>
        <w:tab/>
      </w:r>
      <w:r>
        <w:rPr>
          <w:rFonts w:hint="eastAsia" w:ascii="Arial" w:hAnsi="Arial" w:eastAsia="Batang"/>
          <w:b/>
          <w:color w:val="auto"/>
          <w:lang w:val="en-US" w:eastAsia="zh-CN"/>
        </w:rPr>
        <w:t>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</w:rPr>
        <w:t xml:space="preserve">It is requested to </w:t>
      </w:r>
      <w:r>
        <w:rPr>
          <w:rFonts w:hint="eastAsia"/>
          <w:b/>
          <w:i/>
          <w:lang w:val="en-US" w:eastAsia="zh-CN"/>
        </w:rPr>
        <w:t>discuss the SID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color w:val="FF0000"/>
          <w:lang w:val="fr-FR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i/>
          <w:sz w:val="40"/>
          <w:szCs w:val="40"/>
        </w:rPr>
      </w:pPr>
      <w:r>
        <w:rPr>
          <w:i/>
          <w:sz w:val="40"/>
          <w:szCs w:val="40"/>
        </w:rPr>
        <w:t>************ START OF CHANGES ************</w:t>
      </w:r>
    </w:p>
    <w:p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>
        <w:rPr>
          <w:rFonts w:ascii="Arial" w:hAnsi="Arial" w:cs="Arial"/>
          <w:color w:val="auto"/>
          <w:sz w:val="36"/>
          <w:szCs w:val="36"/>
        </w:rPr>
        <w:br w:type="textWrapping"/>
      </w:r>
      <w:r>
        <w:rPr>
          <w:rFonts w:ascii="Arial" w:hAnsi="Arial" w:cs="Arial"/>
          <w:color w:val="auto"/>
          <w:sz w:val="36"/>
          <w:szCs w:val="36"/>
        </w:rPr>
        <w:t>3GPP™ Work Item Description</w:t>
      </w:r>
    </w:p>
    <w:p>
      <w:pPr>
        <w:jc w:val="center"/>
        <w:rPr>
          <w:rFonts w:cs="Arial"/>
          <w:color w:val="auto"/>
        </w:rPr>
      </w:pPr>
      <w:r>
        <w:rPr>
          <w:color w:val="auto"/>
        </w:rPr>
        <w:t xml:space="preserve">For guidance, see </w:t>
      </w:r>
      <w:r>
        <w:fldChar w:fldCharType="begin"/>
      </w:r>
      <w:r>
        <w:instrText xml:space="preserve"> HYPERLINK "http://www.3gpp.org/About/WP.htm" </w:instrText>
      </w:r>
      <w:r>
        <w:fldChar w:fldCharType="separate"/>
      </w:r>
      <w:r>
        <w:rPr>
          <w:rStyle w:val="51"/>
          <w:color w:val="auto"/>
          <w:u w:val="none"/>
        </w:rPr>
        <w:t>3GPP Working Procedures</w:t>
      </w:r>
      <w:r>
        <w:rPr>
          <w:rStyle w:val="51"/>
          <w:color w:val="auto"/>
          <w:u w:val="none"/>
        </w:rPr>
        <w:fldChar w:fldCharType="end"/>
      </w:r>
      <w:r>
        <w:rPr>
          <w:color w:val="auto"/>
        </w:rPr>
        <w:t xml:space="preserve">, article 39; and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  <w:color w:val="auto"/>
          <w:u w:val="none"/>
        </w:rPr>
        <w:t>3GPP TR 21.900</w:t>
      </w:r>
      <w:r>
        <w:rPr>
          <w:rStyle w:val="51"/>
          <w:color w:val="auto"/>
          <w:u w:val="none"/>
        </w:rPr>
        <w:fldChar w:fldCharType="end"/>
      </w:r>
      <w:r>
        <w:rPr>
          <w:color w:val="auto"/>
        </w:rPr>
        <w:t>.</w:t>
      </w:r>
      <w:r>
        <w:rPr>
          <w:color w:val="auto"/>
        </w:rPr>
        <w:br w:type="textWrapping"/>
      </w:r>
      <w:r>
        <w:rPr>
          <w:rFonts w:cs="Arial"/>
          <w:color w:val="auto"/>
        </w:rPr>
        <w:t xml:space="preserve">Comprehensive instructions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  <w:color w:val="auto"/>
          <w:u w:val="none"/>
        </w:rPr>
        <w:t>http://www.3gpp.org/Work-Items</w:t>
      </w:r>
      <w:r>
        <w:rPr>
          <w:rStyle w:val="51"/>
          <w:rFonts w:cs="Arial"/>
          <w:color w:val="auto"/>
          <w:u w:val="none"/>
        </w:rPr>
        <w:fldChar w:fldCharType="end"/>
      </w:r>
    </w:p>
    <w:p>
      <w:pPr>
        <w:pStyle w:val="2"/>
        <w:ind w:left="2552" w:hanging="2552"/>
        <w:rPr>
          <w:rFonts w:cs="Arial"/>
        </w:rPr>
      </w:pPr>
      <w:r>
        <w:t xml:space="preserve">Title:   </w:t>
      </w:r>
      <w:r>
        <w:rPr>
          <w:rFonts w:hint="eastAsia"/>
          <w:lang w:val="en-US"/>
        </w:rPr>
        <w:t>Study on security aspects of AI/ML enhancements</w:t>
      </w:r>
    </w:p>
    <w:p>
      <w:pPr>
        <w:pStyle w:val="104"/>
        <w:rPr>
          <w:color w:val="auto"/>
        </w:rPr>
      </w:pPr>
    </w:p>
    <w:p>
      <w:pPr>
        <w:pStyle w:val="10"/>
        <w:rPr>
          <w:lang w:val="en-US" w:eastAsia="zh-CN"/>
        </w:rPr>
      </w:pPr>
      <w:r>
        <w:t>Acronym:</w:t>
      </w:r>
      <w:r>
        <w:tab/>
      </w:r>
      <w:r>
        <w:t>FS_</w:t>
      </w:r>
      <w:r>
        <w:rPr>
          <w:lang w:val="en-US"/>
        </w:rPr>
        <w:t>AIML_</w:t>
      </w:r>
      <w:r>
        <w:rPr>
          <w:rFonts w:hint="eastAsia"/>
          <w:lang w:val="en-US" w:eastAsia="zh-CN"/>
        </w:rPr>
        <w:t>SEC</w:t>
      </w:r>
    </w:p>
    <w:p>
      <w:pPr>
        <w:pStyle w:val="104"/>
        <w:rPr>
          <w:color w:val="auto"/>
        </w:rPr>
      </w:pPr>
    </w:p>
    <w:p>
      <w:pPr>
        <w:pStyle w:val="10"/>
      </w:pPr>
      <w:r>
        <w:t>Unique identifier:</w:t>
      </w:r>
      <w:r>
        <w:tab/>
      </w:r>
    </w:p>
    <w:p>
      <w:pPr>
        <w:pStyle w:val="104"/>
        <w:rPr>
          <w:color w:val="auto"/>
        </w:rPr>
      </w:pP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{Rel-19}</w:t>
      </w:r>
    </w:p>
    <w:p>
      <w:pPr>
        <w:pStyle w:val="104"/>
        <w:rPr>
          <w:color w:val="auto"/>
        </w:rPr>
      </w:pP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104"/>
        <w:rPr>
          <w:color w:val="auto"/>
        </w:rPr>
      </w:pPr>
      <w:r>
        <w:rPr>
          <w:color w:val="auto"/>
        </w:rPr>
        <w:t>{For Normative work, identify the anticipated impacts. For a Study, identify the scope of the study}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57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57"/>
              <w:rPr>
                <w:color w:val="auto"/>
                <w:lang w:eastAsia="zh-CN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7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57"/>
              <w:rPr>
                <w:color w:val="auto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1037" w:type="dxa"/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851" w:type="dxa"/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1752" w:type="dxa"/>
          </w:tcPr>
          <w:p>
            <w:pPr>
              <w:pStyle w:val="57"/>
              <w:rPr>
                <w:color w:val="auto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7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57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851" w:type="dxa"/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1752" w:type="dxa"/>
          </w:tcPr>
          <w:p>
            <w:pPr>
              <w:pStyle w:val="57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>
      <w:pPr>
        <w:rPr>
          <w:color w:val="auto"/>
        </w:rPr>
      </w:pPr>
    </w:p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7"/>
              <w:rPr>
                <w:color w:val="auto"/>
                <w:lang w:val="en-US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auto"/>
              </w:rPr>
            </w:pPr>
            <w:r>
              <w:rPr>
                <w:color w:val="auto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7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color w:val="auto"/>
              </w:rPr>
            </w:pPr>
            <w:r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7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auto"/>
              </w:rPr>
            </w:pPr>
            <w:r>
              <w:rPr>
                <w:color w:val="auto"/>
                <w:sz w:val="20"/>
              </w:rPr>
              <w:t>Study Item</w:t>
            </w:r>
          </w:p>
        </w:tc>
      </w:tr>
    </w:tbl>
    <w:p>
      <w:pPr>
        <w:ind w:right="-99"/>
        <w:rPr>
          <w:b/>
          <w:color w:val="auto"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4"/>
              <w:rPr>
                <w:color w:val="auto"/>
              </w:rPr>
            </w:pPr>
            <w:r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>
            <w:pPr>
              <w:pStyle w:val="54"/>
              <w:rPr>
                <w:color w:val="auto"/>
              </w:rPr>
            </w:pPr>
          </w:p>
        </w:tc>
        <w:tc>
          <w:tcPr>
            <w:tcW w:w="1101" w:type="dxa"/>
          </w:tcPr>
          <w:p>
            <w:pPr>
              <w:pStyle w:val="54"/>
              <w:rPr>
                <w:color w:val="auto"/>
              </w:rPr>
            </w:pPr>
          </w:p>
        </w:tc>
        <w:tc>
          <w:tcPr>
            <w:tcW w:w="6010" w:type="dxa"/>
          </w:tcPr>
          <w:p>
            <w:pPr>
              <w:pStyle w:val="54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5"/>
        <w:tblW w:w="952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56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4"/>
              <w:rPr>
                <w:color w:val="auto"/>
              </w:rPr>
            </w:pPr>
            <w:r>
              <w:t>940084</w:t>
            </w:r>
          </w:p>
        </w:tc>
        <w:tc>
          <w:tcPr>
            <w:tcW w:w="3326" w:type="dxa"/>
          </w:tcPr>
          <w:p>
            <w:pPr>
              <w:pStyle w:val="54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>
            <w:pPr>
              <w:pStyle w:val="104"/>
              <w:rPr>
                <w:color w:val="auto"/>
              </w:rPr>
            </w:pPr>
            <w:r>
              <w:rPr>
                <w:rFonts w:ascii="Arial" w:hAnsi="Arial" w:eastAsia="宋体"/>
                <w:i w:val="0"/>
                <w:color w:val="auto"/>
                <w:sz w:val="18"/>
                <w:lang w:val="en-US"/>
              </w:rPr>
              <w:t>Related study for RAN intelligence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4"/>
              <w:rPr>
                <w:color w:val="auto"/>
              </w:rPr>
            </w:pPr>
            <w:r>
              <w:rPr>
                <w:color w:val="auto"/>
                <w:lang w:val="en-US"/>
              </w:rPr>
              <w:t>940073</w:t>
            </w:r>
          </w:p>
        </w:tc>
        <w:tc>
          <w:tcPr>
            <w:tcW w:w="3326" w:type="dxa"/>
          </w:tcPr>
          <w:p>
            <w:pPr>
              <w:pStyle w:val="54"/>
              <w:rPr>
                <w:color w:val="auto"/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- phase 3</w:t>
            </w:r>
          </w:p>
        </w:tc>
        <w:tc>
          <w:tcPr>
            <w:tcW w:w="5099" w:type="dxa"/>
          </w:tcPr>
          <w:p>
            <w:pPr>
              <w:pStyle w:val="104"/>
              <w:rPr>
                <w:color w:val="auto"/>
              </w:rPr>
            </w:pPr>
            <w:r>
              <w:rPr>
                <w:rFonts w:ascii="Arial" w:hAnsi="Arial" w:eastAsia="宋体"/>
                <w:i w:val="0"/>
                <w:color w:val="auto"/>
                <w:sz w:val="18"/>
                <w:lang w:val="en-US"/>
              </w:rPr>
              <w:t>Related study for 5GC intelligence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4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950021</w:t>
            </w:r>
          </w:p>
        </w:tc>
        <w:tc>
          <w:tcPr>
            <w:tcW w:w="3326" w:type="dxa"/>
          </w:tcPr>
          <w:p>
            <w:pPr>
              <w:pStyle w:val="54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enablers for Network Automation for 5G - phase 3</w:t>
            </w:r>
          </w:p>
        </w:tc>
        <w:tc>
          <w:tcPr>
            <w:tcW w:w="5099" w:type="dxa"/>
          </w:tcPr>
          <w:p>
            <w:pPr>
              <w:pStyle w:val="104"/>
              <w:rPr>
                <w:color w:val="auto"/>
              </w:rPr>
            </w:pPr>
            <w:r>
              <w:rPr>
                <w:rFonts w:ascii="Arial" w:hAnsi="Arial" w:eastAsia="宋体"/>
                <w:i w:val="0"/>
                <w:color w:val="auto"/>
                <w:sz w:val="18"/>
                <w:lang w:val="en-US"/>
              </w:rPr>
              <w:t xml:space="preserve">Related </w:t>
            </w: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 xml:space="preserve">security </w:t>
            </w:r>
            <w:r>
              <w:rPr>
                <w:rFonts w:ascii="Arial" w:hAnsi="Arial" w:eastAsia="宋体"/>
                <w:i w:val="0"/>
                <w:color w:val="auto"/>
                <w:sz w:val="18"/>
                <w:lang w:val="en-US"/>
              </w:rPr>
              <w:t>study for 5GC intelligence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4"/>
              <w:rPr>
                <w:color w:val="auto"/>
                <w:lang w:val="en-US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color w:val="auto"/>
                <w:lang w:val="en-US"/>
              </w:rPr>
            </w:pPr>
          </w:p>
        </w:tc>
        <w:tc>
          <w:tcPr>
            <w:tcW w:w="5099" w:type="dxa"/>
          </w:tcPr>
          <w:p>
            <w:pPr>
              <w:pStyle w:val="104"/>
              <w:rPr>
                <w:color w:val="auto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4"/>
              <w:rPr>
                <w:color w:val="auto"/>
                <w:lang w:val="en-US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color w:val="auto"/>
                <w:lang w:val="en-US"/>
              </w:rPr>
            </w:pPr>
          </w:p>
        </w:tc>
        <w:tc>
          <w:tcPr>
            <w:tcW w:w="5099" w:type="dxa"/>
          </w:tcPr>
          <w:p>
            <w:pPr>
              <w:pStyle w:val="104"/>
              <w:rPr>
                <w:color w:val="auto"/>
              </w:rPr>
            </w:pPr>
          </w:p>
        </w:tc>
      </w:tr>
    </w:tbl>
    <w:p>
      <w:pPr>
        <w:pStyle w:val="67"/>
        <w:rPr>
          <w:color w:val="auto"/>
        </w:rPr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27"/>
        <w:ind w:left="0" w:firstLine="0"/>
        <w:rPr>
          <w:color w:val="auto"/>
          <w:lang w:val="en-US"/>
        </w:rPr>
      </w:pPr>
      <w:r>
        <w:rPr>
          <w:color w:val="auto"/>
        </w:rPr>
        <w:t xml:space="preserve">RAN and SA2  </w:t>
      </w:r>
      <w:r>
        <w:rPr>
          <w:rFonts w:hint="eastAsia"/>
          <w:color w:val="auto"/>
        </w:rPr>
        <w:t xml:space="preserve">has </w:t>
      </w:r>
      <w:r>
        <w:rPr>
          <w:color w:val="auto"/>
        </w:rPr>
        <w:t xml:space="preserve">studied and/or </w:t>
      </w:r>
      <w:r>
        <w:rPr>
          <w:rFonts w:hint="eastAsia"/>
          <w:color w:val="auto"/>
          <w:lang w:eastAsia="zh-CN"/>
        </w:rPr>
        <w:t>specified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the</w:t>
      </w:r>
      <w:r>
        <w:rPr>
          <w:color w:val="auto"/>
        </w:rPr>
        <w:t xml:space="preserve"> AI-enabled network </w:t>
      </w:r>
      <w:r>
        <w:rPr>
          <w:rFonts w:hint="eastAsia"/>
          <w:color w:val="auto"/>
        </w:rPr>
        <w:t>architecture</w:t>
      </w:r>
      <w:r>
        <w:rPr>
          <w:color w:val="auto"/>
        </w:rPr>
        <w:t xml:space="preserve"> </w:t>
      </w:r>
      <w:r>
        <w:rPr>
          <w:color w:val="auto"/>
          <w:lang w:eastAsia="zh-CN"/>
        </w:rPr>
        <w:t>and</w:t>
      </w:r>
      <w:r>
        <w:rPr>
          <w:color w:val="auto"/>
        </w:rPr>
        <w:t xml:space="preserve"> leverage Artificial Intelligence (AI)/Machine Learning (ML)  to enable 5GC and Air interface Intelligence in terms of</w:t>
      </w:r>
      <w:r>
        <w:rPr>
          <w:rFonts w:hint="eastAsia"/>
          <w:color w:val="auto"/>
        </w:rPr>
        <w:t xml:space="preserve"> data collection, </w:t>
      </w:r>
      <w:r>
        <w:rPr>
          <w:color w:val="auto"/>
        </w:rPr>
        <w:t xml:space="preserve">ML model </w:t>
      </w:r>
      <w:r>
        <w:rPr>
          <w:rFonts w:hint="eastAsia"/>
          <w:color w:val="auto"/>
        </w:rPr>
        <w:t>training</w:t>
      </w:r>
      <w:r>
        <w:rPr>
          <w:color w:val="auto"/>
        </w:rPr>
        <w:t xml:space="preserve">, </w:t>
      </w:r>
      <w:r>
        <w:rPr>
          <w:lang w:eastAsia="zh-CN"/>
        </w:rPr>
        <w:t xml:space="preserve">analytics </w:t>
      </w:r>
      <w:r>
        <w:rPr>
          <w:color w:val="auto"/>
          <w:lang w:val="en-US"/>
        </w:rPr>
        <w:t>inference</w:t>
      </w:r>
      <w:r>
        <w:rPr>
          <w:rFonts w:hint="eastAsia"/>
          <w:color w:val="auto"/>
        </w:rPr>
        <w:t>,</w:t>
      </w:r>
      <w:r>
        <w:rPr>
          <w:color w:val="auto"/>
        </w:rPr>
        <w:t xml:space="preserve"> and </w:t>
      </w:r>
      <w:r>
        <w:rPr>
          <w:rFonts w:hint="eastAsia"/>
          <w:color w:val="auto"/>
        </w:rPr>
        <w:t xml:space="preserve">closed-loop </w:t>
      </w:r>
      <w:r>
        <w:rPr>
          <w:rFonts w:hint="eastAsia"/>
          <w:color w:val="auto"/>
          <w:lang w:eastAsia="zh-CN"/>
        </w:rPr>
        <w:t>procedure</w:t>
      </w:r>
      <w:r>
        <w:rPr>
          <w:color w:val="auto"/>
        </w:rPr>
        <w:t xml:space="preserve">s by consuming </w:t>
      </w:r>
      <w:r>
        <w:rPr>
          <w:rFonts w:hint="eastAsia"/>
          <w:color w:val="auto"/>
          <w:lang w:eastAsia="zh-CN"/>
        </w:rPr>
        <w:t>data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analytics</w:t>
      </w:r>
      <w:r>
        <w:rPr>
          <w:color w:val="auto"/>
          <w:lang w:eastAsia="zh-CN"/>
        </w:rPr>
        <w:t>, etc</w:t>
      </w:r>
      <w:r>
        <w:rPr>
          <w:rFonts w:hint="eastAsia"/>
          <w:color w:val="auto"/>
        </w:rPr>
        <w:t>.</w:t>
      </w:r>
    </w:p>
    <w:p>
      <w:pPr>
        <w:pStyle w:val="27"/>
        <w:ind w:left="0" w:firstLine="0"/>
        <w:rPr>
          <w:color w:val="auto"/>
        </w:rPr>
      </w:pPr>
      <w:r>
        <w:rPr>
          <w:rFonts w:hint="eastAsia"/>
          <w:color w:val="auto"/>
        </w:rPr>
        <w:t>Based on</w:t>
      </w:r>
      <w:r>
        <w:rPr>
          <w:color w:val="auto"/>
        </w:rPr>
        <w:t xml:space="preserve"> the above</w:t>
      </w:r>
      <w:r>
        <w:rPr>
          <w:rFonts w:hint="eastAsia"/>
          <w:color w:val="auto"/>
        </w:rPr>
        <w:t xml:space="preserve">, </w:t>
      </w:r>
      <w:r>
        <w:rPr>
          <w:color w:val="auto"/>
        </w:rPr>
        <w:t xml:space="preserve">the work of </w:t>
      </w:r>
      <w:r>
        <w:rPr>
          <w:lang w:val="en-US"/>
        </w:rPr>
        <w:t xml:space="preserve">AI/ML for 5GS </w:t>
      </w:r>
      <w:r>
        <w:rPr>
          <w:color w:val="auto"/>
        </w:rPr>
        <w:t xml:space="preserve">in </w:t>
      </w:r>
      <w:r>
        <w:rPr>
          <w:rFonts w:hint="eastAsia"/>
          <w:color w:val="auto"/>
        </w:rPr>
        <w:t xml:space="preserve">Rel-19 </w:t>
      </w:r>
      <w:r>
        <w:rPr>
          <w:color w:val="auto"/>
        </w:rPr>
        <w:t>is proposed to</w:t>
      </w:r>
      <w:r>
        <w:rPr>
          <w:rFonts w:hint="eastAsia"/>
          <w:color w:val="auto"/>
        </w:rPr>
        <w:t xml:space="preserve"> expand the scope of network AI services </w:t>
      </w:r>
      <w:r>
        <w:rPr>
          <w:color w:val="auto"/>
        </w:rPr>
        <w:t>to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eastAsia="zh-CN"/>
        </w:rPr>
        <w:t>leverag</w:t>
      </w:r>
      <w:r>
        <w:rPr>
          <w:color w:val="auto"/>
          <w:lang w:eastAsia="zh-CN"/>
        </w:rPr>
        <w:t xml:space="preserve">e </w:t>
      </w:r>
      <w:r>
        <w:rPr>
          <w:rFonts w:hint="eastAsia"/>
          <w:color w:val="auto"/>
        </w:rPr>
        <w:t>AI</w:t>
      </w:r>
      <w:r>
        <w:rPr>
          <w:color w:val="auto"/>
        </w:rPr>
        <w:t>/</w:t>
      </w:r>
      <w:r>
        <w:rPr>
          <w:rFonts w:hint="eastAsia"/>
          <w:color w:val="auto"/>
          <w:lang w:eastAsia="zh-CN"/>
        </w:rPr>
        <w:t>ML</w:t>
      </w:r>
      <w:r>
        <w:rPr>
          <w:rFonts w:hint="eastAsia"/>
          <w:color w:val="auto"/>
        </w:rPr>
        <w:t xml:space="preserve"> technologies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to</w:t>
      </w:r>
      <w:r>
        <w:rPr>
          <w:color w:val="auto"/>
        </w:rPr>
        <w:t xml:space="preserve"> enable 5GC and Air interface Intelligence</w:t>
      </w:r>
      <w:r>
        <w:rPr>
          <w:color w:val="auto"/>
          <w:lang w:val="en-US"/>
        </w:rPr>
        <w:t xml:space="preserve"> </w:t>
      </w:r>
      <w:r>
        <w:rPr>
          <w:color w:val="auto"/>
        </w:rPr>
        <w:t xml:space="preserve">by providing network automation and improving the efficiency of  5G network </w:t>
      </w:r>
      <w:r>
        <w:rPr>
          <w:rFonts w:hint="eastAsia"/>
          <w:color w:val="auto"/>
        </w:rPr>
        <w:t>architecture.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Based on the SA2 Rel-19 23Q3 moderated discussion, there is some objectives that related to security aspects:</w:t>
      </w:r>
    </w:p>
    <w:p>
      <w:pPr>
        <w:pStyle w:val="27"/>
        <w:ind w:left="0" w:firstLine="0"/>
        <w:rPr>
          <w:b/>
          <w:bCs/>
          <w:color w:val="auto"/>
          <w:lang w:val="en-US" w:eastAsia="zh-CN"/>
        </w:rPr>
      </w:pPr>
      <w:r>
        <w:rPr>
          <w:b/>
          <w:bCs/>
          <w:color w:val="auto"/>
          <w:lang w:val="en-US" w:eastAsia="zh-CN"/>
        </w:rPr>
        <w:t>WT1: AI/ML alignment and convergence for air interface and 5GC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WT1.3: Whether (and how) to support model transfer/delivery to the UE;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WT1.4: Study support for security and privacy aspects on data collection and model transfer/delivery to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UE (Authentication, Authorization, Subscription management);</w:t>
      </w:r>
    </w:p>
    <w:p>
      <w:pPr>
        <w:pStyle w:val="27"/>
        <w:ind w:left="0" w:firstLine="0"/>
        <w:rPr>
          <w:b/>
          <w:bCs/>
          <w:color w:val="auto"/>
          <w:lang w:val="en-US" w:eastAsia="zh-CN"/>
        </w:rPr>
      </w:pPr>
      <w:r>
        <w:rPr>
          <w:b/>
          <w:bCs/>
          <w:color w:val="auto"/>
          <w:lang w:val="en-US" w:eastAsia="zh-CN"/>
        </w:rPr>
        <w:t>WT3: Study the following potential enhancements to enable 5G system to assist cross-domain (e.g. UE, 5G</w:t>
      </w:r>
    </w:p>
    <w:p>
      <w:pPr>
        <w:pStyle w:val="27"/>
        <w:ind w:left="0" w:firstLine="0"/>
        <w:rPr>
          <w:b/>
          <w:bCs/>
          <w:color w:val="auto"/>
          <w:lang w:val="en-US" w:eastAsia="zh-CN"/>
        </w:rPr>
      </w:pPr>
      <w:r>
        <w:rPr>
          <w:b/>
          <w:bCs/>
          <w:color w:val="auto"/>
          <w:lang w:val="en-US" w:eastAsia="zh-CN"/>
        </w:rPr>
        <w:t>Core, application, OAM) application AI training and inference (so-called “Vertical Federated Learning</w:t>
      </w:r>
    </w:p>
    <w:p>
      <w:pPr>
        <w:pStyle w:val="27"/>
        <w:ind w:left="0" w:firstLine="0"/>
        <w:rPr>
          <w:b/>
          <w:bCs/>
          <w:color w:val="auto"/>
          <w:lang w:val="en-US" w:eastAsia="zh-CN"/>
        </w:rPr>
      </w:pPr>
      <w:r>
        <w:rPr>
          <w:b/>
          <w:bCs/>
          <w:color w:val="auto"/>
          <w:lang w:val="en-US" w:eastAsia="zh-CN"/>
        </w:rPr>
        <w:t>(VFL)”)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WT3.2: How to identify/select the required NF(s) within the 5G Core domain corresponding to the local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feature in order to collaborate on the VFL operation (i.e. training or inference);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WT3.4: What is the proper transport mechanism to support cross-domain AI model training/inference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data transfer.</w:t>
      </w:r>
    </w:p>
    <w:p>
      <w:pPr>
        <w:pStyle w:val="27"/>
        <w:ind w:left="0" w:firstLine="0"/>
        <w:rPr>
          <w:b/>
          <w:bCs/>
          <w:color w:val="auto"/>
          <w:lang w:val="en-US" w:eastAsia="zh-CN"/>
        </w:rPr>
      </w:pPr>
      <w:r>
        <w:rPr>
          <w:b/>
          <w:bCs/>
          <w:color w:val="auto"/>
          <w:lang w:val="en-US" w:eastAsia="zh-CN"/>
        </w:rPr>
        <w:t>WT4: Study 5GC extensions to support Transfer Learning in order to expedite the 5GC assistance for the model training or inference operation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WT4.3: Whether and how to transfer AI model between the UEs via direct device connection</w:t>
      </w:r>
    </w:p>
    <w:p>
      <w:pPr>
        <w:pStyle w:val="27"/>
        <w:ind w:left="0" w:firstLine="0"/>
        <w:rPr>
          <w:b/>
          <w:bCs/>
          <w:color w:val="auto"/>
          <w:lang w:val="en-US" w:eastAsia="zh-CN"/>
        </w:rPr>
      </w:pPr>
      <w:r>
        <w:rPr>
          <w:b/>
          <w:bCs/>
          <w:color w:val="auto"/>
          <w:lang w:val="en-US" w:eastAsia="zh-CN"/>
        </w:rPr>
        <w:t>WT5: Study enhancements to NWDAF to support: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WT5.2: Signaling storm prediction, detection, prevention and mitigation (SWS-230013, SWS-230016,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SWS-230034, SWS-230035, SWS-230050, SWS-230068)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WT5.3: Misbehaving NF handling e.g. abnormal behaviour, performance degradation, operational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conflict etc. prediction, detection, prevention and mitigation; study of the further information exchange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with MDAF, etc. for specific operational use cases (SWS-230035, SWS-230058)</w:t>
      </w:r>
    </w:p>
    <w:p>
      <w:pPr>
        <w:pStyle w:val="27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● WT5.5: Analytics and models trustworthiness, including input and output data (SWS-230036, S5-234776)</w:t>
      </w:r>
    </w:p>
    <w:p>
      <w:pPr>
        <w:pStyle w:val="27"/>
        <w:ind w:left="0" w:firstLine="0"/>
        <w:rPr>
          <w:color w:val="auto"/>
          <w:lang w:val="en-US" w:eastAsia="zh-CN"/>
        </w:rPr>
      </w:pPr>
    </w:p>
    <w:p>
      <w:pPr>
        <w:pStyle w:val="27"/>
        <w:ind w:left="0" w:firstLine="0"/>
        <w:rPr>
          <w:color w:val="auto"/>
        </w:rPr>
      </w:pPr>
      <w:r>
        <w:rPr>
          <w:color w:val="auto"/>
        </w:rPr>
        <w:t xml:space="preserve">In order to </w:t>
      </w:r>
      <w:r>
        <w:rPr>
          <w:rFonts w:hint="eastAsia"/>
          <w:color w:val="auto"/>
          <w:lang w:val="en-US" w:eastAsia="zh-CN"/>
        </w:rPr>
        <w:t xml:space="preserve">ensure the security of </w:t>
      </w:r>
      <w:r>
        <w:rPr>
          <w:color w:val="auto"/>
        </w:rPr>
        <w:t xml:space="preserve"> AIML </w:t>
      </w:r>
      <w:r>
        <w:rPr>
          <w:color w:val="auto"/>
          <w:lang w:val="en-US"/>
        </w:rPr>
        <w:t>technologies</w:t>
      </w:r>
      <w:r>
        <w:rPr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used in</w:t>
      </w:r>
      <w:r>
        <w:rPr>
          <w:color w:val="auto"/>
        </w:rPr>
        <w:t xml:space="preserve"> 5GC and Air interface, this study item is to focus on following two parts:</w:t>
      </w:r>
    </w:p>
    <w:p>
      <w:pPr>
        <w:pStyle w:val="27"/>
        <w:numPr>
          <w:ilvl w:val="0"/>
          <w:numId w:val="1"/>
        </w:numPr>
        <w:rPr>
          <w:color w:val="auto"/>
          <w:lang w:val="en-US"/>
        </w:rPr>
      </w:pPr>
      <w:r>
        <w:rPr>
          <w:color w:val="auto"/>
          <w:lang w:val="en-US"/>
        </w:rPr>
        <w:t xml:space="preserve">Part A: </w:t>
      </w:r>
      <w:r>
        <w:rPr>
          <w:rFonts w:hint="eastAsia"/>
          <w:color w:val="auto"/>
          <w:lang w:val="en-US" w:eastAsia="zh-CN"/>
        </w:rPr>
        <w:t>Security</w:t>
      </w:r>
      <w:r>
        <w:rPr>
          <w:color w:val="auto"/>
          <w:lang w:val="en-US"/>
        </w:rPr>
        <w:t xml:space="preserve"> enhancement to support 5G Core intelligence</w:t>
      </w:r>
      <w:r>
        <w:rPr>
          <w:rFonts w:hint="eastAsia"/>
          <w:color w:val="auto"/>
          <w:lang w:val="en-US" w:eastAsia="zh-CN"/>
        </w:rPr>
        <w:t xml:space="preserve"> architecture</w:t>
      </w:r>
    </w:p>
    <w:p>
      <w:pPr>
        <w:pStyle w:val="27"/>
        <w:numPr>
          <w:ilvl w:val="0"/>
          <w:numId w:val="1"/>
        </w:numPr>
        <w:rPr>
          <w:color w:val="auto"/>
          <w:lang w:val="en-US"/>
        </w:rPr>
      </w:pPr>
      <w:r>
        <w:rPr>
          <w:color w:val="auto"/>
          <w:lang w:val="en-US"/>
        </w:rPr>
        <w:t xml:space="preserve">Part B: </w:t>
      </w:r>
      <w:r>
        <w:rPr>
          <w:rFonts w:hint="eastAsia"/>
          <w:color w:val="auto"/>
          <w:lang w:val="en-US" w:eastAsia="zh-CN"/>
        </w:rPr>
        <w:t xml:space="preserve">Security aspect of </w:t>
      </w:r>
      <w:r>
        <w:rPr>
          <w:color w:val="auto"/>
          <w:lang w:val="en-US"/>
        </w:rPr>
        <w:t xml:space="preserve">AI/ML alignment and convergence for Air interface and 5G Core network </w:t>
      </w:r>
    </w:p>
    <w:p>
      <w:pPr>
        <w:pStyle w:val="27"/>
        <w:ind w:left="0" w:firstLine="0"/>
        <w:rPr>
          <w:color w:val="auto"/>
          <w:lang w:val="en-US" w:eastAsia="zh-CN"/>
        </w:rPr>
      </w:pPr>
    </w:p>
    <w:p>
      <w:pPr>
        <w:pStyle w:val="2"/>
        <w:numPr>
          <w:ilvl w:val="0"/>
          <w:numId w:val="2"/>
        </w:numPr>
      </w:pPr>
      <w:r>
        <w:t>Objective</w:t>
      </w:r>
    </w:p>
    <w:p>
      <w:pPr>
        <w:pStyle w:val="27"/>
        <w:rPr>
          <w:b/>
          <w:color w:val="auto"/>
          <w:lang w:eastAsia="zh-CN"/>
        </w:rPr>
      </w:pPr>
      <w:r>
        <w:rPr>
          <w:b/>
          <w:color w:val="auto"/>
          <w:lang w:val="en-US"/>
        </w:rPr>
        <w:t xml:space="preserve">Part A: </w:t>
      </w:r>
      <w:r>
        <w:rPr>
          <w:rFonts w:hint="eastAsia"/>
          <w:b/>
          <w:color w:val="auto"/>
          <w:lang w:val="en-US"/>
        </w:rPr>
        <w:t>Security enhancement to support 5G Core intelligence architecture</w:t>
      </w:r>
    </w:p>
    <w:p>
      <w:pPr>
        <w:pStyle w:val="84"/>
        <w:ind w:left="704" w:firstLine="0"/>
        <w:rPr>
          <w:b/>
          <w:color w:val="auto"/>
          <w:lang w:val="en-US" w:eastAsia="zh-CN"/>
        </w:rPr>
      </w:pPr>
      <w:r>
        <w:rPr>
          <w:rFonts w:hint="eastAsia"/>
          <w:b/>
          <w:color w:val="auto"/>
          <w:lang w:eastAsia="zh-CN"/>
        </w:rPr>
        <w:t>Objective</w:t>
      </w:r>
      <w:r>
        <w:rPr>
          <w:b/>
          <w:color w:val="auto"/>
        </w:rPr>
        <w:t>#</w:t>
      </w:r>
      <w:r>
        <w:rPr>
          <w:b/>
          <w:color w:val="auto"/>
          <w:lang w:val="en-US"/>
        </w:rPr>
        <w:t>1</w:t>
      </w:r>
      <w:r>
        <w:rPr>
          <w:b/>
          <w:color w:val="auto"/>
        </w:rPr>
        <w:t xml:space="preserve">: </w:t>
      </w:r>
      <w:r>
        <w:rPr>
          <w:rFonts w:hint="eastAsia"/>
          <w:b/>
          <w:color w:val="auto"/>
        </w:rPr>
        <w:t xml:space="preserve"> </w:t>
      </w:r>
      <w:r>
        <w:rPr>
          <w:rFonts w:hint="eastAsia"/>
          <w:b/>
          <w:color w:val="auto"/>
          <w:lang w:val="en-US" w:eastAsia="zh-CN"/>
        </w:rPr>
        <w:t>Security aspects of Vertical Federated Learning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zh-CN"/>
        </w:rPr>
        <w:t xml:space="preserve">Authorization of </w:t>
      </w:r>
      <w:r>
        <w:rPr>
          <w:rFonts w:hint="eastAsia"/>
          <w:color w:val="auto"/>
          <w:lang w:val="en-US" w:eastAsia="ko-KR"/>
        </w:rPr>
        <w:t>select</w:t>
      </w:r>
      <w:r>
        <w:rPr>
          <w:rFonts w:hint="eastAsia"/>
          <w:color w:val="auto"/>
          <w:lang w:val="en-US" w:eastAsia="zh-CN"/>
        </w:rPr>
        <w:t>ing</w:t>
      </w:r>
      <w:r>
        <w:rPr>
          <w:rFonts w:hint="eastAsia"/>
          <w:color w:val="auto"/>
          <w:lang w:val="en-US" w:eastAsia="ko-KR"/>
        </w:rPr>
        <w:t xml:space="preserve"> the required NF(s) within the 5G Core domain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in order to collaborate on the VFL operation (i.e. training or inference);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 </w:t>
      </w:r>
      <w:r>
        <w:rPr>
          <w:rFonts w:hint="eastAsia"/>
          <w:color w:val="auto"/>
          <w:lang w:val="en-US" w:eastAsia="zh-CN"/>
        </w:rPr>
        <w:t>Security</w:t>
      </w:r>
      <w:r>
        <w:rPr>
          <w:rFonts w:hint="eastAsia"/>
          <w:color w:val="auto"/>
          <w:lang w:val="en-US" w:eastAsia="ko-KR"/>
        </w:rPr>
        <w:t xml:space="preserve"> mechanism</w:t>
      </w:r>
      <w:r>
        <w:rPr>
          <w:rFonts w:hint="eastAsia"/>
          <w:color w:val="auto"/>
          <w:lang w:val="en-US" w:eastAsia="zh-CN"/>
        </w:rPr>
        <w:t xml:space="preserve"> of</w:t>
      </w:r>
      <w:r>
        <w:rPr>
          <w:rFonts w:hint="eastAsia"/>
          <w:color w:val="auto"/>
          <w:lang w:val="en-US" w:eastAsia="ko-KR"/>
        </w:rPr>
        <w:t xml:space="preserve"> support cross-domain(e.g. UE, 5G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Core, application, OAM) AI model training/inference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data transfer.</w:t>
      </w:r>
    </w:p>
    <w:p>
      <w:pPr>
        <w:pStyle w:val="84"/>
        <w:ind w:left="704" w:firstLine="0"/>
        <w:rPr>
          <w:color w:val="auto"/>
          <w:lang w:val="en-US" w:eastAsia="zh-CN"/>
        </w:rPr>
      </w:pPr>
      <w:r>
        <w:rPr>
          <w:rFonts w:hint="eastAsia"/>
          <w:b/>
          <w:color w:val="auto"/>
          <w:lang w:eastAsia="zh-CN"/>
        </w:rPr>
        <w:t>Objective</w:t>
      </w:r>
      <w:r>
        <w:rPr>
          <w:b/>
          <w:color w:val="auto"/>
        </w:rPr>
        <w:t>#</w:t>
      </w:r>
      <w:r>
        <w:rPr>
          <w:rFonts w:hint="eastAsia"/>
          <w:b/>
          <w:color w:val="auto"/>
          <w:lang w:val="en-US" w:eastAsia="zh-CN"/>
        </w:rPr>
        <w:t>2</w:t>
      </w:r>
      <w:r>
        <w:rPr>
          <w:b/>
          <w:color w:val="auto"/>
        </w:rPr>
        <w:t xml:space="preserve">: </w:t>
      </w:r>
      <w:r>
        <w:rPr>
          <w:rFonts w:hint="eastAsia"/>
          <w:b/>
          <w:color w:val="auto"/>
          <w:lang w:val="en-US" w:eastAsia="zh-CN"/>
        </w:rPr>
        <w:t>Security for NWDAF enhancement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 xml:space="preserve">Study </w:t>
      </w:r>
      <w:r>
        <w:rPr>
          <w:rFonts w:hint="eastAsia"/>
          <w:color w:val="auto"/>
          <w:lang w:val="en-US" w:eastAsia="zh-CN"/>
        </w:rPr>
        <w:t xml:space="preserve">the security aspects of </w:t>
      </w:r>
      <w:r>
        <w:rPr>
          <w:rFonts w:hint="eastAsia"/>
          <w:color w:val="auto"/>
          <w:lang w:val="en-US" w:eastAsia="ko-KR"/>
        </w:rPr>
        <w:t>Signaling storm prediction, detection, prevention and mitigation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zh-CN"/>
        </w:rPr>
        <w:t xml:space="preserve">Study security aspect of </w:t>
      </w:r>
      <w:r>
        <w:rPr>
          <w:rFonts w:hint="eastAsia"/>
          <w:color w:val="auto"/>
          <w:lang w:val="en-US" w:eastAsia="ko-KR"/>
        </w:rPr>
        <w:t>abnormal behaviour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 xml:space="preserve">prediction, detection, prevention and mitigation; 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ko-KR"/>
        </w:rPr>
        <w:t xml:space="preserve">tudy the </w:t>
      </w:r>
      <w:r>
        <w:rPr>
          <w:rFonts w:hint="eastAsia"/>
          <w:color w:val="auto"/>
          <w:lang w:val="en-US" w:eastAsia="zh-CN"/>
        </w:rPr>
        <w:t>security</w:t>
      </w:r>
      <w:r>
        <w:rPr>
          <w:rFonts w:hint="eastAsia"/>
          <w:color w:val="auto"/>
          <w:lang w:val="en-US" w:eastAsia="ko-KR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of </w:t>
      </w:r>
      <w:r>
        <w:rPr>
          <w:rFonts w:hint="eastAsia"/>
          <w:color w:val="auto"/>
          <w:lang w:val="en-US" w:eastAsia="ko-KR"/>
        </w:rPr>
        <w:t>information exchange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with MDAF</w:t>
      </w:r>
      <w:r>
        <w:rPr>
          <w:rFonts w:hint="eastAsia"/>
          <w:color w:val="auto"/>
          <w:lang w:val="en-US" w:eastAsia="zh-CN"/>
        </w:rPr>
        <w:t>,e.g. for digital twin network.</w:t>
      </w:r>
    </w:p>
    <w:p>
      <w:pPr>
        <w:pStyle w:val="84"/>
        <w:ind w:left="704" w:firstLine="0"/>
        <w:rPr>
          <w:color w:val="auto"/>
          <w:highlight w:val="none"/>
          <w:lang w:val="en-US" w:eastAsia="ko-KR"/>
        </w:rPr>
      </w:pPr>
      <w:r>
        <w:rPr>
          <w:rFonts w:hint="eastAsia"/>
          <w:b/>
          <w:color w:val="auto"/>
          <w:highlight w:val="none"/>
          <w:lang w:eastAsia="zh-CN"/>
        </w:rPr>
        <w:t>Objective</w:t>
      </w:r>
      <w:r>
        <w:rPr>
          <w:b/>
          <w:color w:val="auto"/>
          <w:highlight w:val="none"/>
        </w:rPr>
        <w:t>#</w:t>
      </w:r>
      <w:r>
        <w:rPr>
          <w:rFonts w:hint="eastAsia"/>
          <w:b/>
          <w:color w:val="auto"/>
          <w:highlight w:val="none"/>
          <w:lang w:val="en-US" w:eastAsia="zh-CN"/>
        </w:rPr>
        <w:t>3</w:t>
      </w:r>
      <w:r>
        <w:rPr>
          <w:b/>
          <w:color w:val="auto"/>
          <w:highlight w:val="none"/>
        </w:rPr>
        <w:t xml:space="preserve">: </w:t>
      </w:r>
      <w:r>
        <w:rPr>
          <w:rFonts w:hint="eastAsia"/>
          <w:b/>
          <w:color w:val="auto"/>
          <w:highlight w:val="none"/>
          <w:lang w:val="en-US" w:eastAsia="zh-CN"/>
        </w:rPr>
        <w:t>Analytics and models trustworthiness, including input and output data</w:t>
      </w:r>
    </w:p>
    <w:p>
      <w:pPr>
        <w:pStyle w:val="85"/>
        <w:numPr>
          <w:ilvl w:val="0"/>
          <w:numId w:val="3"/>
        </w:numPr>
        <w:rPr>
          <w:color w:val="auto"/>
          <w:highlight w:val="none"/>
          <w:lang w:val="en-US" w:eastAsia="ko-KR"/>
        </w:rPr>
      </w:pPr>
      <w:r>
        <w:rPr>
          <w:color w:val="auto"/>
          <w:highlight w:val="none"/>
          <w:lang w:val="en-US" w:eastAsia="zh-CN"/>
        </w:rPr>
        <w:t>Study the security and privacy related impacts of various attacks on AI/ML on the trustworthiness. For this, impacts on robustness related indicators proposed in SA5 TR 28.908, and additional privacy related trustworthiness can be studied.</w:t>
      </w:r>
    </w:p>
    <w:p>
      <w:pPr>
        <w:pStyle w:val="27"/>
        <w:ind w:left="0" w:firstLine="0"/>
        <w:rPr>
          <w:b/>
          <w:bCs/>
          <w:color w:val="auto"/>
          <w:lang w:eastAsia="zh-CN"/>
        </w:rPr>
      </w:pPr>
      <w:r>
        <w:rPr>
          <w:b/>
          <w:bCs/>
          <w:color w:val="auto"/>
          <w:lang w:val="en-US"/>
        </w:rPr>
        <w:t xml:space="preserve">        Part B: AI/ML alignment and convergence for Air interface and 5G Core network:</w:t>
      </w:r>
    </w:p>
    <w:p>
      <w:pPr>
        <w:pStyle w:val="84"/>
        <w:ind w:left="704" w:firstLine="0"/>
        <w:rPr>
          <w:b/>
          <w:color w:val="auto"/>
          <w:lang w:val="en-US" w:eastAsia="zh-CN"/>
        </w:rPr>
      </w:pPr>
      <w:r>
        <w:rPr>
          <w:rFonts w:hint="eastAsia"/>
          <w:b/>
          <w:color w:val="auto"/>
          <w:lang w:eastAsia="zh-CN"/>
        </w:rPr>
        <w:t>Objective</w:t>
      </w:r>
      <w:r>
        <w:rPr>
          <w:b/>
          <w:color w:val="auto"/>
        </w:rPr>
        <w:t>#</w:t>
      </w:r>
      <w:r>
        <w:rPr>
          <w:rFonts w:hint="eastAsia"/>
          <w:b/>
          <w:color w:val="auto"/>
          <w:lang w:val="en-US" w:eastAsia="zh-CN"/>
        </w:rPr>
        <w:t>4</w:t>
      </w:r>
      <w:r>
        <w:rPr>
          <w:b/>
          <w:color w:val="auto"/>
        </w:rPr>
        <w:t xml:space="preserve">: </w:t>
      </w:r>
      <w:r>
        <w:rPr>
          <w:rFonts w:hint="eastAsia"/>
          <w:b/>
          <w:color w:val="auto"/>
          <w:lang w:val="en-US" w:eastAsia="zh-CN"/>
        </w:rPr>
        <w:t>Security aspects of data collection and M</w:t>
      </w:r>
      <w:r>
        <w:rPr>
          <w:rFonts w:hint="eastAsia"/>
          <w:b/>
          <w:color w:val="auto"/>
        </w:rPr>
        <w:t>odel transfer</w:t>
      </w:r>
      <w:r>
        <w:rPr>
          <w:rFonts w:hint="eastAsia"/>
          <w:b/>
          <w:color w:val="auto"/>
          <w:lang w:val="en-US" w:eastAsia="zh-CN"/>
        </w:rPr>
        <w:t>/d</w:t>
      </w:r>
      <w:r>
        <w:rPr>
          <w:rFonts w:hint="eastAsia"/>
          <w:b/>
          <w:color w:val="auto"/>
        </w:rPr>
        <w:t>elivery</w:t>
      </w:r>
      <w:r>
        <w:rPr>
          <w:rFonts w:hint="eastAsia"/>
          <w:b/>
          <w:color w:val="auto"/>
          <w:lang w:val="en-US" w:eastAsia="zh-CN"/>
        </w:rPr>
        <w:t xml:space="preserve"> to UE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>Study support for security and privacy aspects on data collection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to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UE (Authentication, Authorization</w:t>
      </w:r>
      <w:r>
        <w:rPr>
          <w:rFonts w:hint="eastAsia"/>
          <w:color w:val="auto"/>
          <w:lang w:val="en-US" w:eastAsia="zh-CN"/>
        </w:rPr>
        <w:t>,etc..)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>Study support for security and privacy aspects on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model transfer/delivery to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ko-KR"/>
        </w:rPr>
        <w:t>UE (Authentication, Authorization</w:t>
      </w:r>
      <w:r>
        <w:rPr>
          <w:rFonts w:hint="eastAsia"/>
          <w:color w:val="auto"/>
          <w:lang w:val="en-US" w:eastAsia="zh-CN"/>
        </w:rPr>
        <w:t>,etc..)</w:t>
      </w:r>
    </w:p>
    <w:p>
      <w:pPr>
        <w:pStyle w:val="84"/>
        <w:ind w:left="704" w:firstLine="0"/>
        <w:rPr>
          <w:b/>
          <w:color w:val="auto"/>
        </w:rPr>
      </w:pPr>
      <w:r>
        <w:rPr>
          <w:rFonts w:hint="eastAsia"/>
          <w:b/>
          <w:color w:val="auto"/>
          <w:lang w:eastAsia="zh-CN"/>
        </w:rPr>
        <w:t>Objective</w:t>
      </w:r>
      <w:r>
        <w:rPr>
          <w:b/>
          <w:color w:val="auto"/>
        </w:rPr>
        <w:t>#</w:t>
      </w:r>
      <w:r>
        <w:rPr>
          <w:rFonts w:hint="eastAsia"/>
          <w:b/>
          <w:color w:val="auto"/>
          <w:lang w:val="en-US" w:eastAsia="zh-CN"/>
        </w:rPr>
        <w:t>5</w:t>
      </w:r>
      <w:r>
        <w:rPr>
          <w:b/>
          <w:color w:val="auto"/>
        </w:rPr>
        <w:t xml:space="preserve">: </w:t>
      </w:r>
      <w:r>
        <w:rPr>
          <w:rFonts w:hint="eastAsia"/>
          <w:b/>
          <w:color w:val="auto"/>
          <w:lang w:val="en-US" w:eastAsia="zh-CN"/>
        </w:rPr>
        <w:t xml:space="preserve">Security for </w:t>
      </w:r>
      <w:r>
        <w:rPr>
          <w:rFonts w:hint="eastAsia"/>
          <w:b/>
          <w:color w:val="auto"/>
        </w:rPr>
        <w:t>Transfer Learning</w:t>
      </w:r>
      <w:r>
        <w:rPr>
          <w:b/>
          <w:color w:val="auto"/>
        </w:rPr>
        <w:t xml:space="preserve"> </w:t>
      </w:r>
    </w:p>
    <w:p>
      <w:pPr>
        <w:pStyle w:val="85"/>
        <w:numPr>
          <w:ilvl w:val="0"/>
          <w:numId w:val="3"/>
        </w:numPr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zh-CN"/>
        </w:rPr>
        <w:t>Security for</w:t>
      </w:r>
      <w:r>
        <w:rPr>
          <w:rFonts w:hint="eastAsia"/>
          <w:color w:val="auto"/>
          <w:lang w:val="en-US" w:eastAsia="ko-KR"/>
        </w:rPr>
        <w:t xml:space="preserve"> AI model</w:t>
      </w:r>
      <w:r>
        <w:rPr>
          <w:rFonts w:hint="eastAsia"/>
          <w:color w:val="auto"/>
          <w:lang w:val="en-US" w:eastAsia="zh-CN"/>
        </w:rPr>
        <w:t xml:space="preserve"> transfer</w:t>
      </w:r>
      <w:r>
        <w:rPr>
          <w:rFonts w:hint="eastAsia"/>
          <w:color w:val="auto"/>
          <w:lang w:val="en-US" w:eastAsia="ko-KR"/>
        </w:rPr>
        <w:t xml:space="preserve"> between the UEs via direct device connection</w:t>
      </w:r>
    </w:p>
    <w:p>
      <w:pPr>
        <w:pStyle w:val="65"/>
        <w:ind w:left="0" w:firstLine="0"/>
        <w:rPr>
          <w:color w:val="auto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6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54"/>
              <w:rPr>
                <w:color w:val="auto"/>
              </w:rPr>
            </w:pPr>
            <w:r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54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</w:rPr>
              <w:t>3.xxx</w:t>
            </w:r>
          </w:p>
        </w:tc>
        <w:tc>
          <w:tcPr>
            <w:tcW w:w="2409" w:type="dxa"/>
          </w:tcPr>
          <w:p>
            <w:pPr>
              <w:pStyle w:val="54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AI/ML enhancements</w:t>
            </w:r>
          </w:p>
        </w:tc>
        <w:tc>
          <w:tcPr>
            <w:tcW w:w="993" w:type="dxa"/>
          </w:tcPr>
          <w:p>
            <w:pPr>
              <w:pStyle w:val="54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SA#XXX</w:t>
            </w:r>
          </w:p>
          <w:p>
            <w:pPr>
              <w:pStyle w:val="54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XXX</w:t>
            </w:r>
          </w:p>
          <w:p>
            <w:pPr>
              <w:pStyle w:val="54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2023</w:t>
            </w:r>
          </w:p>
          <w:p>
            <w:pPr>
              <w:pStyle w:val="54"/>
              <w:rPr>
                <w:color w:val="auto"/>
              </w:rPr>
            </w:pPr>
            <w:r>
              <w:rPr>
                <w:color w:val="auto"/>
                <w:lang w:val="en-US" w:eastAsia="zh-CN"/>
              </w:rPr>
              <w:t>(TBD)</w:t>
            </w:r>
          </w:p>
        </w:tc>
        <w:tc>
          <w:tcPr>
            <w:tcW w:w="1074" w:type="dxa"/>
          </w:tcPr>
          <w:p>
            <w:pPr>
              <w:pStyle w:val="54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SA#XXX</w:t>
            </w:r>
          </w:p>
          <w:p>
            <w:pPr>
              <w:pStyle w:val="54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XXX</w:t>
            </w:r>
          </w:p>
          <w:p>
            <w:pPr>
              <w:pStyle w:val="54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2023</w:t>
            </w:r>
          </w:p>
          <w:p>
            <w:pPr>
              <w:pStyle w:val="54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(TBD)</w:t>
            </w:r>
          </w:p>
        </w:tc>
        <w:tc>
          <w:tcPr>
            <w:tcW w:w="2186" w:type="dxa"/>
          </w:tcPr>
          <w:p>
            <w:pPr>
              <w:spacing w:after="0"/>
              <w:rPr>
                <w:color w:val="auto"/>
                <w:lang w:val="en-US" w:eastAsia="zh-CN"/>
              </w:rPr>
            </w:pPr>
          </w:p>
        </w:tc>
      </w:tr>
    </w:tbl>
    <w:p>
      <w:pPr>
        <w:rPr>
          <w:rFonts w:eastAsia="MS Mincho"/>
          <w:color w:val="auto"/>
        </w:rPr>
      </w:pPr>
    </w:p>
    <w:tbl>
      <w:tblPr>
        <w:tblStyle w:val="4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6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.</w:t>
      </w:r>
    </w:p>
    <w:p>
      <w:pPr>
        <w:ind w:right="-99"/>
        <w:rPr>
          <w:rFonts w:eastAsia="Times New Roman"/>
          <w:color w:val="auto"/>
        </w:rPr>
      </w:pP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color w:val="auto"/>
          <w:lang w:val="en-US" w:eastAsia="zh-CN"/>
        </w:rPr>
      </w:pPr>
      <w:r>
        <w:rPr>
          <w:rFonts w:hint="eastAsia"/>
          <w:color w:val="auto"/>
        </w:rPr>
        <w:t>SA</w:t>
      </w:r>
      <w:r>
        <w:rPr>
          <w:rFonts w:hint="eastAsia"/>
          <w:color w:val="auto"/>
          <w:lang w:val="en-US" w:eastAsia="zh-CN"/>
        </w:rPr>
        <w:t>3</w:t>
      </w:r>
    </w:p>
    <w:p>
      <w:pPr>
        <w:rPr>
          <w:color w:val="auto"/>
        </w:rPr>
      </w:pP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spacing w:after="0"/>
        <w:ind w:left="1134" w:right="-96"/>
        <w:rPr>
          <w:color w:val="auto"/>
        </w:rPr>
      </w:pPr>
    </w:p>
    <w:p>
      <w:pPr>
        <w:rPr>
          <w:lang w:val="en-US" w:eastAsia="zh-CN"/>
        </w:rPr>
      </w:pPr>
      <w:r>
        <w:t xml:space="preserve">RAN </w:t>
      </w:r>
      <w:r>
        <w:rPr>
          <w:rFonts w:hint="eastAsia"/>
          <w:lang w:val="en-US" w:eastAsia="zh-CN"/>
        </w:rPr>
        <w:t>and SA2 for architecture aspects.</w:t>
      </w:r>
    </w:p>
    <w:p>
      <w:pPr>
        <w:rPr>
          <w:color w:val="auto"/>
        </w:rPr>
      </w:pP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Malgun Gothic"/>
                <w:color w:val="auto"/>
                <w:lang w:eastAsia="ko-KR"/>
              </w:rPr>
            </w:pPr>
          </w:p>
        </w:tc>
      </w:tr>
    </w:tbl>
    <w:p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************ </w:t>
      </w:r>
      <w:r>
        <w:rPr>
          <w:rFonts w:hint="eastAsia"/>
          <w:i/>
          <w:sz w:val="40"/>
          <w:szCs w:val="40"/>
          <w:lang w:val="en-US" w:eastAsia="zh-CN"/>
        </w:rPr>
        <w:t>END</w:t>
      </w:r>
      <w:r>
        <w:rPr>
          <w:i/>
          <w:sz w:val="40"/>
          <w:szCs w:val="40"/>
        </w:rPr>
        <w:t xml:space="preserve"> OF CHANGES ************</w:t>
      </w:r>
    </w:p>
    <w:p>
      <w:pPr>
        <w:rPr>
          <w:color w:val="auto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ti SC Light">
    <w:altName w:val="Arial Unicode MS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D96A01"/>
    <w:multiLevelType w:val="multilevel"/>
    <w:tmpl w:val="18D96A01"/>
    <w:lvl w:ilvl="0" w:tentative="0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7560"/>
        </w:tabs>
        <w:ind w:left="7560" w:hanging="360"/>
      </w:pPr>
      <w:rPr>
        <w:rFonts w:hint="default" w:ascii="Arial" w:hAnsi="Arial"/>
      </w:rPr>
    </w:lvl>
  </w:abstractNum>
  <w:abstractNum w:abstractNumId="1">
    <w:nsid w:val="232C7611"/>
    <w:multiLevelType w:val="multilevel"/>
    <w:tmpl w:val="232C7611"/>
    <w:lvl w:ilvl="0" w:tentative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C3AEB"/>
    <w:multiLevelType w:val="multilevel"/>
    <w:tmpl w:val="373C3AEB"/>
    <w:lvl w:ilvl="0" w:tentative="0">
      <w:start w:val="1"/>
      <w:numFmt w:val="bullet"/>
      <w:lvlText w:val="-"/>
      <w:lvlJc w:val="left"/>
      <w:pPr>
        <w:ind w:left="644" w:hanging="360"/>
      </w:pPr>
      <w:rPr>
        <w:rFonts w:hint="default" w:ascii="Sitka Text" w:hAnsi="Sitka Text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E0E"/>
    <w:rsid w:val="00007F49"/>
    <w:rsid w:val="00010F43"/>
    <w:rsid w:val="0001220A"/>
    <w:rsid w:val="000129DF"/>
    <w:rsid w:val="000132D1"/>
    <w:rsid w:val="000135A7"/>
    <w:rsid w:val="00014344"/>
    <w:rsid w:val="0001532D"/>
    <w:rsid w:val="00015833"/>
    <w:rsid w:val="00016273"/>
    <w:rsid w:val="000205C5"/>
    <w:rsid w:val="0002153F"/>
    <w:rsid w:val="0002155D"/>
    <w:rsid w:val="00021FB1"/>
    <w:rsid w:val="00022E13"/>
    <w:rsid w:val="0002342C"/>
    <w:rsid w:val="0002458E"/>
    <w:rsid w:val="00025316"/>
    <w:rsid w:val="0003280D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375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516"/>
    <w:rsid w:val="00080DC6"/>
    <w:rsid w:val="00084035"/>
    <w:rsid w:val="0008484E"/>
    <w:rsid w:val="000862A3"/>
    <w:rsid w:val="00090F0F"/>
    <w:rsid w:val="00090F1D"/>
    <w:rsid w:val="00091B37"/>
    <w:rsid w:val="00096BF8"/>
    <w:rsid w:val="0009775E"/>
    <w:rsid w:val="00097760"/>
    <w:rsid w:val="00097B86"/>
    <w:rsid w:val="000A2E65"/>
    <w:rsid w:val="000A3125"/>
    <w:rsid w:val="000A3690"/>
    <w:rsid w:val="000A47B6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0682"/>
    <w:rsid w:val="000D122A"/>
    <w:rsid w:val="000D520D"/>
    <w:rsid w:val="000D5224"/>
    <w:rsid w:val="000D5C4C"/>
    <w:rsid w:val="000D6C85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59E2"/>
    <w:rsid w:val="000F60E8"/>
    <w:rsid w:val="000F672C"/>
    <w:rsid w:val="000F7F66"/>
    <w:rsid w:val="001001BD"/>
    <w:rsid w:val="00101739"/>
    <w:rsid w:val="00102222"/>
    <w:rsid w:val="001071AC"/>
    <w:rsid w:val="0011010A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6B50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2EA6"/>
    <w:rsid w:val="001D607F"/>
    <w:rsid w:val="001D6A68"/>
    <w:rsid w:val="001D7580"/>
    <w:rsid w:val="001E0AE7"/>
    <w:rsid w:val="001E1DD4"/>
    <w:rsid w:val="001E4B43"/>
    <w:rsid w:val="001E5D7A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5A9"/>
    <w:rsid w:val="00231E4E"/>
    <w:rsid w:val="002358C5"/>
    <w:rsid w:val="002361A8"/>
    <w:rsid w:val="002364E2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205A"/>
    <w:rsid w:val="002A301B"/>
    <w:rsid w:val="002A337C"/>
    <w:rsid w:val="002A39D2"/>
    <w:rsid w:val="002A7060"/>
    <w:rsid w:val="002B0246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0EA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05994"/>
    <w:rsid w:val="003109CE"/>
    <w:rsid w:val="00312587"/>
    <w:rsid w:val="003126AA"/>
    <w:rsid w:val="00314E54"/>
    <w:rsid w:val="0031581F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1DCE"/>
    <w:rsid w:val="0034336A"/>
    <w:rsid w:val="003436B5"/>
    <w:rsid w:val="003436F2"/>
    <w:rsid w:val="003437AA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1B67"/>
    <w:rsid w:val="003621BA"/>
    <w:rsid w:val="003662F2"/>
    <w:rsid w:val="003665A7"/>
    <w:rsid w:val="00366EF5"/>
    <w:rsid w:val="00367879"/>
    <w:rsid w:val="003679B3"/>
    <w:rsid w:val="0037186A"/>
    <w:rsid w:val="00371DA6"/>
    <w:rsid w:val="00372CDE"/>
    <w:rsid w:val="00373D0A"/>
    <w:rsid w:val="003813EE"/>
    <w:rsid w:val="00381A74"/>
    <w:rsid w:val="00382354"/>
    <w:rsid w:val="0038285D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23C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2E75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0535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1A12"/>
    <w:rsid w:val="004221F0"/>
    <w:rsid w:val="00422F57"/>
    <w:rsid w:val="004260A5"/>
    <w:rsid w:val="00426B79"/>
    <w:rsid w:val="004308BA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0BA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1A13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6BAE"/>
    <w:rsid w:val="005573BB"/>
    <w:rsid w:val="00557B2E"/>
    <w:rsid w:val="00561267"/>
    <w:rsid w:val="0056180E"/>
    <w:rsid w:val="00564036"/>
    <w:rsid w:val="00564B0E"/>
    <w:rsid w:val="005655E3"/>
    <w:rsid w:val="00566BF1"/>
    <w:rsid w:val="00567309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4E9C"/>
    <w:rsid w:val="00586253"/>
    <w:rsid w:val="00587E3C"/>
    <w:rsid w:val="00590087"/>
    <w:rsid w:val="00590AE3"/>
    <w:rsid w:val="00593DA5"/>
    <w:rsid w:val="00593EBB"/>
    <w:rsid w:val="005946E3"/>
    <w:rsid w:val="005957F3"/>
    <w:rsid w:val="00596AFF"/>
    <w:rsid w:val="00597A9D"/>
    <w:rsid w:val="005A18A8"/>
    <w:rsid w:val="005A2619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1B21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27DCA"/>
    <w:rsid w:val="00633864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66B32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0A9B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0D6"/>
    <w:rsid w:val="007638BF"/>
    <w:rsid w:val="0076413B"/>
    <w:rsid w:val="0076422B"/>
    <w:rsid w:val="00764B84"/>
    <w:rsid w:val="00765028"/>
    <w:rsid w:val="0077005E"/>
    <w:rsid w:val="00770F21"/>
    <w:rsid w:val="00771594"/>
    <w:rsid w:val="00772CE3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28A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0127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0D43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2F4F"/>
    <w:rsid w:val="00853660"/>
    <w:rsid w:val="00853700"/>
    <w:rsid w:val="00854067"/>
    <w:rsid w:val="00854B5B"/>
    <w:rsid w:val="00854C82"/>
    <w:rsid w:val="00855661"/>
    <w:rsid w:val="008557A5"/>
    <w:rsid w:val="00855FBA"/>
    <w:rsid w:val="00857464"/>
    <w:rsid w:val="00862CD0"/>
    <w:rsid w:val="00862FCF"/>
    <w:rsid w:val="00863E89"/>
    <w:rsid w:val="00864F82"/>
    <w:rsid w:val="0086659B"/>
    <w:rsid w:val="0086793E"/>
    <w:rsid w:val="00867CBE"/>
    <w:rsid w:val="00870D7B"/>
    <w:rsid w:val="00871F57"/>
    <w:rsid w:val="008727BD"/>
    <w:rsid w:val="0087289E"/>
    <w:rsid w:val="00872B3B"/>
    <w:rsid w:val="00874773"/>
    <w:rsid w:val="00875417"/>
    <w:rsid w:val="008765CA"/>
    <w:rsid w:val="0088051D"/>
    <w:rsid w:val="00881086"/>
    <w:rsid w:val="00881945"/>
    <w:rsid w:val="0088222A"/>
    <w:rsid w:val="00882E91"/>
    <w:rsid w:val="00884AA9"/>
    <w:rsid w:val="008857E7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35B6"/>
    <w:rsid w:val="008A495D"/>
    <w:rsid w:val="008A6909"/>
    <w:rsid w:val="008A6CCA"/>
    <w:rsid w:val="008A76FD"/>
    <w:rsid w:val="008B032E"/>
    <w:rsid w:val="008B0D7E"/>
    <w:rsid w:val="008B178C"/>
    <w:rsid w:val="008B17D1"/>
    <w:rsid w:val="008B2D09"/>
    <w:rsid w:val="008B3C1E"/>
    <w:rsid w:val="008B4E07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03FC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05188"/>
    <w:rsid w:val="00910092"/>
    <w:rsid w:val="00910E24"/>
    <w:rsid w:val="00911CE0"/>
    <w:rsid w:val="009138FA"/>
    <w:rsid w:val="00913FDE"/>
    <w:rsid w:val="00914097"/>
    <w:rsid w:val="009143F8"/>
    <w:rsid w:val="00914C38"/>
    <w:rsid w:val="00916402"/>
    <w:rsid w:val="00916821"/>
    <w:rsid w:val="00916BC1"/>
    <w:rsid w:val="00917BBA"/>
    <w:rsid w:val="00917F6D"/>
    <w:rsid w:val="00920BDA"/>
    <w:rsid w:val="00921113"/>
    <w:rsid w:val="00921784"/>
    <w:rsid w:val="009226A4"/>
    <w:rsid w:val="00925B42"/>
    <w:rsid w:val="00926922"/>
    <w:rsid w:val="00927AE8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567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95E7A"/>
    <w:rsid w:val="009A15D6"/>
    <w:rsid w:val="009A2E04"/>
    <w:rsid w:val="009A3A43"/>
    <w:rsid w:val="009A3BC4"/>
    <w:rsid w:val="009A4816"/>
    <w:rsid w:val="009A51DA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3D14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4CA0"/>
    <w:rsid w:val="00A6656B"/>
    <w:rsid w:val="00A67E1F"/>
    <w:rsid w:val="00A700B8"/>
    <w:rsid w:val="00A70E1E"/>
    <w:rsid w:val="00A714B1"/>
    <w:rsid w:val="00A73257"/>
    <w:rsid w:val="00A7476D"/>
    <w:rsid w:val="00A7552A"/>
    <w:rsid w:val="00A802EB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336"/>
    <w:rsid w:val="00AD2818"/>
    <w:rsid w:val="00AD3814"/>
    <w:rsid w:val="00AD6973"/>
    <w:rsid w:val="00AD71A2"/>
    <w:rsid w:val="00AD77C4"/>
    <w:rsid w:val="00AE075D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3BB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23F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90F"/>
    <w:rsid w:val="00B96E89"/>
    <w:rsid w:val="00BA11A5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0745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0CFF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29B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4D9E"/>
    <w:rsid w:val="00CD62DC"/>
    <w:rsid w:val="00CD6E5E"/>
    <w:rsid w:val="00CE11CB"/>
    <w:rsid w:val="00CE35D7"/>
    <w:rsid w:val="00CE3886"/>
    <w:rsid w:val="00CE3A7D"/>
    <w:rsid w:val="00CF20AB"/>
    <w:rsid w:val="00CF2EB9"/>
    <w:rsid w:val="00CF3A15"/>
    <w:rsid w:val="00CF5A8A"/>
    <w:rsid w:val="00CF5ADD"/>
    <w:rsid w:val="00CF6810"/>
    <w:rsid w:val="00D00195"/>
    <w:rsid w:val="00D018C1"/>
    <w:rsid w:val="00D029EF"/>
    <w:rsid w:val="00D02B0E"/>
    <w:rsid w:val="00D0322D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5FF3"/>
    <w:rsid w:val="00D67A93"/>
    <w:rsid w:val="00D709DA"/>
    <w:rsid w:val="00D71F40"/>
    <w:rsid w:val="00D73A10"/>
    <w:rsid w:val="00D744C7"/>
    <w:rsid w:val="00D770EE"/>
    <w:rsid w:val="00D77416"/>
    <w:rsid w:val="00D77585"/>
    <w:rsid w:val="00D775CE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3F87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0741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239C3"/>
    <w:rsid w:val="00E31075"/>
    <w:rsid w:val="00E32261"/>
    <w:rsid w:val="00E377D3"/>
    <w:rsid w:val="00E42BB1"/>
    <w:rsid w:val="00E43C10"/>
    <w:rsid w:val="00E440AC"/>
    <w:rsid w:val="00E440EE"/>
    <w:rsid w:val="00E4437D"/>
    <w:rsid w:val="00E4473D"/>
    <w:rsid w:val="00E452B7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3D31"/>
    <w:rsid w:val="00E7595E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97440"/>
    <w:rsid w:val="00EA021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13FB"/>
    <w:rsid w:val="00ED46F9"/>
    <w:rsid w:val="00ED6217"/>
    <w:rsid w:val="00ED7A5B"/>
    <w:rsid w:val="00EE1435"/>
    <w:rsid w:val="00EE180C"/>
    <w:rsid w:val="00EE1FF9"/>
    <w:rsid w:val="00EE2457"/>
    <w:rsid w:val="00EE3346"/>
    <w:rsid w:val="00EE45D6"/>
    <w:rsid w:val="00EE643B"/>
    <w:rsid w:val="00EF073C"/>
    <w:rsid w:val="00EF2514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2D66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37100"/>
    <w:rsid w:val="00F40963"/>
    <w:rsid w:val="00F41939"/>
    <w:rsid w:val="00F41A27"/>
    <w:rsid w:val="00F41BA2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5425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1EEE"/>
    <w:rsid w:val="00FD2341"/>
    <w:rsid w:val="00FD2620"/>
    <w:rsid w:val="00FD324B"/>
    <w:rsid w:val="00FD3A4E"/>
    <w:rsid w:val="00FD53E4"/>
    <w:rsid w:val="00FD7848"/>
    <w:rsid w:val="00FD7C37"/>
    <w:rsid w:val="00FE0D60"/>
    <w:rsid w:val="00FE24F6"/>
    <w:rsid w:val="00FE3C47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  <w:rsid w:val="02A55416"/>
    <w:rsid w:val="07160ECF"/>
    <w:rsid w:val="07241E37"/>
    <w:rsid w:val="07647265"/>
    <w:rsid w:val="078976C2"/>
    <w:rsid w:val="07E00F4A"/>
    <w:rsid w:val="11845C92"/>
    <w:rsid w:val="121A5683"/>
    <w:rsid w:val="12CB200A"/>
    <w:rsid w:val="12E2492E"/>
    <w:rsid w:val="13417C78"/>
    <w:rsid w:val="134E7576"/>
    <w:rsid w:val="140D44B7"/>
    <w:rsid w:val="177902C0"/>
    <w:rsid w:val="1AA87907"/>
    <w:rsid w:val="1D312FC3"/>
    <w:rsid w:val="20A7366B"/>
    <w:rsid w:val="25870079"/>
    <w:rsid w:val="2BD538FE"/>
    <w:rsid w:val="2D723236"/>
    <w:rsid w:val="361F0A16"/>
    <w:rsid w:val="36F06476"/>
    <w:rsid w:val="38FC0E4C"/>
    <w:rsid w:val="3CD63CEA"/>
    <w:rsid w:val="3DC830BD"/>
    <w:rsid w:val="3FBE44C2"/>
    <w:rsid w:val="41374FFC"/>
    <w:rsid w:val="41B84762"/>
    <w:rsid w:val="42F425CD"/>
    <w:rsid w:val="43C51FE0"/>
    <w:rsid w:val="45377D42"/>
    <w:rsid w:val="47CA76E2"/>
    <w:rsid w:val="48CD6DF6"/>
    <w:rsid w:val="49971A09"/>
    <w:rsid w:val="4AB562B4"/>
    <w:rsid w:val="4B322102"/>
    <w:rsid w:val="4BF73DD7"/>
    <w:rsid w:val="4CDA5AEE"/>
    <w:rsid w:val="4DF83218"/>
    <w:rsid w:val="50F244EC"/>
    <w:rsid w:val="53AE0D3A"/>
    <w:rsid w:val="53B1039F"/>
    <w:rsid w:val="55991528"/>
    <w:rsid w:val="5B143F0F"/>
    <w:rsid w:val="605F5C14"/>
    <w:rsid w:val="629618D8"/>
    <w:rsid w:val="63321C20"/>
    <w:rsid w:val="64D1580F"/>
    <w:rsid w:val="66D24223"/>
    <w:rsid w:val="68E94478"/>
    <w:rsid w:val="6BA40644"/>
    <w:rsid w:val="6D8C5CBB"/>
    <w:rsid w:val="6F0F41FB"/>
    <w:rsid w:val="6F4972EF"/>
    <w:rsid w:val="707E4245"/>
    <w:rsid w:val="709E709E"/>
    <w:rsid w:val="729B4B84"/>
    <w:rsid w:val="734C5BCC"/>
    <w:rsid w:val="73DA0A56"/>
    <w:rsid w:val="74C72CB9"/>
    <w:rsid w:val="7A996FD7"/>
    <w:rsid w:val="7D1F3A55"/>
    <w:rsid w:val="7DD17B5F"/>
    <w:rsid w:val="7E422725"/>
    <w:rsid w:val="7EA5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7"/>
    <w:qFormat/>
    <w:uiPriority w:val="0"/>
    <w:rPr>
      <w:rFonts w:ascii="Heiti SC Light" w:eastAsia="Heiti SC Light"/>
      <w:sz w:val="24"/>
      <w:szCs w:val="24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link w:val="99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link w:val="95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5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link w:val="98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Char"/>
    <w:link w:val="54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93">
    <w:name w:val="NormTop"/>
    <w:basedOn w:val="1"/>
    <w:next w:val="1"/>
    <w:qFormat/>
    <w:uiPriority w:val="0"/>
    <w:pPr>
      <w:keepNext/>
      <w:keepLines/>
      <w:pBdr>
        <w:top w:val="single" w:color="auto" w:sz="4" w:space="1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hAnsi="Arial" w:eastAsia="MS Mincho"/>
    </w:rPr>
  </w:style>
  <w:style w:type="character" w:customStyle="1" w:styleId="94">
    <w:name w:val="TH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95">
    <w:name w:val="CR Cover Page Zchn"/>
    <w:link w:val="59"/>
    <w:qFormat/>
    <w:locked/>
    <w:uiPriority w:val="0"/>
    <w:rPr>
      <w:rFonts w:ascii="Arial" w:hAnsi="Arial"/>
      <w:lang w:eastAsia="en-US" w:bidi="ar-SA"/>
    </w:rPr>
  </w:style>
  <w:style w:type="paragraph" w:customStyle="1" w:styleId="96">
    <w:name w:val="彩色列表 - 着色 11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US" w:eastAsia="en-US"/>
    </w:rPr>
  </w:style>
  <w:style w:type="character" w:customStyle="1" w:styleId="97">
    <w:name w:val="Document Map Char"/>
    <w:link w:val="28"/>
    <w:qFormat/>
    <w:uiPriority w:val="0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98">
    <w:name w:val="B1 Char"/>
    <w:link w:val="84"/>
    <w:qFormat/>
    <w:locked/>
    <w:uiPriority w:val="0"/>
    <w:rPr>
      <w:color w:val="000000"/>
      <w:lang w:val="en-GB" w:eastAsia="ja-JP"/>
    </w:rPr>
  </w:style>
  <w:style w:type="character" w:customStyle="1" w:styleId="99">
    <w:name w:val="Balloon Text Char"/>
    <w:link w:val="3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100">
    <w:name w:val="NO Zchn"/>
    <w:link w:val="65"/>
    <w:qFormat/>
    <w:uiPriority w:val="0"/>
    <w:rPr>
      <w:color w:val="000000"/>
      <w:lang w:val="en-GB" w:eastAsia="ja-JP"/>
    </w:rPr>
  </w:style>
  <w:style w:type="paragraph" w:customStyle="1" w:styleId="101">
    <w:name w:val="修订1"/>
    <w:hidden/>
    <w:semiHidden/>
    <w:qFormat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  <w:style w:type="character" w:customStyle="1" w:styleId="102">
    <w:name w:val="apple-converted-space"/>
    <w:qFormat/>
    <w:uiPriority w:val="0"/>
  </w:style>
  <w:style w:type="paragraph" w:styleId="103">
    <w:name w:val="List Paragraph"/>
    <w:basedOn w:val="1"/>
    <w:qFormat/>
    <w:uiPriority w:val="34"/>
    <w:pPr>
      <w:ind w:left="720"/>
      <w:contextualSpacing/>
    </w:pPr>
  </w:style>
  <w:style w:type="paragraph" w:customStyle="1" w:styleId="104">
    <w:name w:val="Guidance"/>
    <w:basedOn w:val="1"/>
    <w:qFormat/>
    <w:uiPriority w:val="0"/>
    <w:rPr>
      <w:rFonts w:eastAsiaTheme="minorEastAsia"/>
      <w:i/>
    </w:rPr>
  </w:style>
  <w:style w:type="paragraph" w:customStyle="1" w:styleId="105">
    <w:name w:val="Revision"/>
    <w:hidden/>
    <w:unhideWhenUsed/>
    <w:uiPriority w:val="99"/>
    <w:rPr>
      <w:rFonts w:ascii="Times New Roman" w:hAnsi="Times New Roman" w:eastAsia="宋体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0B0F7-3D31-4A61-AF92-00B8A143A4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</Pages>
  <Words>1022</Words>
  <Characters>5832</Characters>
  <Lines>48</Lines>
  <Paragraphs>13</Paragraphs>
  <TotalTime>43</TotalTime>
  <ScaleCrop>false</ScaleCrop>
  <LinksUpToDate>false</LinksUpToDate>
  <CharactersWithSpaces>6841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2023-05-10T07:32:00Z</dcterms:created>
  <dc:creator>MCC/Alain Sultan</dc:creator>
  <cp:keywords>WID template</cp:keywords>
  <cp:lastModifiedBy>1</cp:lastModifiedBy>
  <cp:lastPrinted>2000-02-29T03:31:00Z</cp:lastPrinted>
  <dcterms:modified xsi:type="dcterms:W3CDTF">2023-08-07T09:58:01Z</dcterms:modified>
  <dc:title>WID Template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KSOProductBuildVer">
    <vt:lpwstr>2052-11.8.2.11813</vt:lpwstr>
  </property>
  <property fmtid="{D5CDD505-2E9C-101B-9397-08002B2CF9AE}" pid="13" name="ICV">
    <vt:lpwstr>66201D0FF1E548439400BB71AF41FA59</vt:lpwstr>
  </property>
</Properties>
</file>